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810E" w14:textId="77777777" w:rsidR="00713241" w:rsidRPr="00713241" w:rsidRDefault="00713241" w:rsidP="0071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7132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Asemakaavoitus</w:t>
      </w:r>
    </w:p>
    <w:p w14:paraId="14ECE129" w14:textId="77777777" w:rsidR="00713241" w:rsidRPr="00713241" w:rsidRDefault="00713241" w:rsidP="0071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Maankäyttöpalvelut </w:t>
      </w:r>
      <w:proofErr w:type="gramStart"/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t>laatii</w:t>
      </w:r>
      <w:proofErr w:type="gramEnd"/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asemakaavoja ja asemakaavan muutoksia. Ne ovat kartalla esitettyjä, maankäyttöä ohjaavia suunnitelmia, joihin liittyy kaavaselostus.</w:t>
      </w:r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Asemakaavoissa ja kaavan muutoksissa osoitetaan esimerkiksi, mihin käyttöön tarkoitettuja ja miten suuria rakennuksia eri tonteille voidaan rakentaa sekä mitä alueita varataan katuja ja muita liikennetarpeita varten sekä puisto- ja virkistysaluetarkoituksiin. Asemakaavakartan lisäksi laaditaan yleensä </w:t>
      </w:r>
      <w:proofErr w:type="spellStart"/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t>havainnepiirros</w:t>
      </w:r>
      <w:proofErr w:type="spellEnd"/>
      <w:r w:rsidRPr="00713241">
        <w:rPr>
          <w:rFonts w:ascii="Times New Roman" w:eastAsia="Times New Roman" w:hAnsi="Times New Roman" w:cs="Times New Roman"/>
          <w:sz w:val="24"/>
          <w:szCs w:val="24"/>
          <w:lang w:eastAsia="fi-FI"/>
        </w:rPr>
        <w:t>, joka selventää kaavan tarkoitusta.</w:t>
      </w:r>
    </w:p>
    <w:p w14:paraId="0B855A59" w14:textId="77777777" w:rsidR="00731412" w:rsidRDefault="00731412"/>
    <w:sectPr w:rsidR="007314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41"/>
    <w:rsid w:val="00713241"/>
    <w:rsid w:val="007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6ED9"/>
  <w15:chartTrackingRefBased/>
  <w15:docId w15:val="{53D8AC0D-6DA5-436A-865E-BA6A565A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473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Konu-Vierimaa</dc:creator>
  <cp:keywords/>
  <dc:description/>
  <cp:lastModifiedBy>Riitta Konu-Vierimaa</cp:lastModifiedBy>
  <cp:revision>1</cp:revision>
  <dcterms:created xsi:type="dcterms:W3CDTF">2020-09-28T09:36:00Z</dcterms:created>
  <dcterms:modified xsi:type="dcterms:W3CDTF">2020-09-28T09:38:00Z</dcterms:modified>
</cp:coreProperties>
</file>